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深圳市政协202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年提案工作清单</w:t>
      </w:r>
    </w:p>
    <w:p>
      <w:pPr>
        <w:jc w:val="left"/>
        <w:rPr>
          <w:rFonts w:ascii="Calibri" w:hAnsi="Calibri" w:eastAsia="宋体" w:cs="Times New Roman"/>
          <w:sz w:val="24"/>
          <w:szCs w:val="24"/>
        </w:rPr>
      </w:pPr>
    </w:p>
    <w:p>
      <w:pPr>
        <w:jc w:val="left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填报单位：</w:t>
      </w:r>
      <w:r>
        <w:rPr>
          <w:rFonts w:hint="eastAsia" w:ascii="Calibri" w:hAnsi="Calibri" w:cs="Times New Roman"/>
          <w:sz w:val="24"/>
          <w:szCs w:val="24"/>
          <w:lang w:eastAsia="zh-CN"/>
        </w:rPr>
        <w:t>计量认证处</w:t>
      </w:r>
      <w:r>
        <w:rPr>
          <w:rFonts w:ascii="Calibri" w:hAnsi="Calibri" w:eastAsia="宋体" w:cs="Times New Roman"/>
          <w:sz w:val="24"/>
          <w:szCs w:val="24"/>
        </w:rPr>
        <w:t xml:space="preserve">                                                                   </w:t>
      </w:r>
      <w:r>
        <w:rPr>
          <w:rFonts w:hint="eastAsia" w:ascii="Calibri" w:hAnsi="Calibri" w:eastAsia="宋体" w:cs="Times New Roman"/>
          <w:sz w:val="24"/>
          <w:szCs w:val="24"/>
        </w:rPr>
        <w:t>时间：</w:t>
      </w:r>
      <w:r>
        <w:rPr>
          <w:rFonts w:ascii="Calibri" w:hAnsi="Calibri" w:eastAsia="宋体" w:cs="Times New Roman"/>
          <w:sz w:val="24"/>
          <w:szCs w:val="24"/>
        </w:rPr>
        <w:t>2</w:t>
      </w:r>
      <w:r>
        <w:rPr>
          <w:rFonts w:hint="eastAsia" w:ascii="Calibri" w:hAnsi="Calibri" w:eastAsia="宋体" w:cs="Times New Roman"/>
          <w:sz w:val="24"/>
          <w:szCs w:val="24"/>
        </w:rPr>
        <w:t>02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Calibri" w:hAnsi="Calibri" w:eastAsia="宋体" w:cs="Times New Roman"/>
          <w:sz w:val="24"/>
          <w:szCs w:val="24"/>
        </w:rPr>
        <w:t>年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7</w:t>
      </w:r>
      <w:r>
        <w:rPr>
          <w:rFonts w:hint="eastAsia" w:ascii="Calibri" w:hAnsi="Calibri" w:eastAsia="宋体" w:cs="Times New Roman"/>
          <w:sz w:val="24"/>
          <w:szCs w:val="24"/>
        </w:rPr>
        <w:t>月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11</w:t>
      </w:r>
      <w:r>
        <w:rPr>
          <w:rFonts w:hint="eastAsia" w:ascii="Calibri" w:hAnsi="Calibri" w:eastAsia="宋体" w:cs="Times New Roman"/>
          <w:sz w:val="24"/>
          <w:szCs w:val="24"/>
        </w:rPr>
        <w:t>日</w:t>
      </w:r>
    </w:p>
    <w:p>
      <w:pPr>
        <w:jc w:val="left"/>
        <w:rPr>
          <w:rFonts w:ascii="Calibri" w:hAnsi="Calibri" w:eastAsia="宋体" w:cs="Times New Roman"/>
          <w:sz w:val="24"/>
          <w:szCs w:val="24"/>
        </w:rPr>
      </w:pPr>
    </w:p>
    <w:tbl>
      <w:tblPr>
        <w:tblStyle w:val="4"/>
        <w:tblW w:w="144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135"/>
        <w:gridCol w:w="851"/>
        <w:gridCol w:w="1229"/>
        <w:gridCol w:w="1324"/>
        <w:gridCol w:w="1969"/>
        <w:gridCol w:w="1984"/>
        <w:gridCol w:w="1843"/>
        <w:gridCol w:w="1843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提案案号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案由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  <w:lang w:eastAsia="zh-CN"/>
              </w:rPr>
              <w:t>姜华</w:t>
            </w:r>
          </w:p>
        </w:tc>
        <w:tc>
          <w:tcPr>
            <w:tcW w:w="2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办理单位</w:t>
            </w:r>
          </w:p>
        </w:tc>
        <w:tc>
          <w:tcPr>
            <w:tcW w:w="1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提案意见建议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当年完成的事项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当年推动的工作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明年待落实事项</w:t>
            </w:r>
          </w:p>
        </w:tc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主办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会办</w:t>
            </w:r>
          </w:p>
        </w:tc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bookmarkStart w:id="0" w:name="_GoBack" w:colFirst="3" w:colLast="7"/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市市场监督管理局</w:t>
            </w:r>
          </w:p>
        </w:tc>
        <w:tc>
          <w:tcPr>
            <w:tcW w:w="13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市人力资源和社会保障局,市教育局,市发展和改革委员会,市工业和信息化局,宝安区人民政府,福田区人民政府,南山区人民政府,龙岗区人民政府,罗湖区人民政府,盐田区人民政府,光明区人民政府,坪山区人民政府,大鹏新区管理委员会,龙华区人民政府,深汕合作区管理委员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建议一、推动深圳检测行业聚集化发展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" w:eastAsia="zh-CN"/>
              </w:rPr>
              <w:t>罗湖水片区已集聚50家黄金珠宝领域检验检测机构，持续推动该区域机构集聚发展，为全市黄金珠宝产业高质量发展提供坚实技术支撑。推动中检南方与其他优质检测机构联合在光明获取产业用地，构建优势互补、资源共享的良好格局，持续激发检验检测服务行业活力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推动检验检测服务业适度集聚化发展。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" w:eastAsia="zh-CN"/>
              </w:rPr>
              <w:t>推动建设一批检验检测一站式公共服务平台，并支持新增建设国家级质检中心。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建议二、推动粤港澳大湾区检验检测融合发展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我局正式启动粤港澳大湾区计量发展合作平台。该平台由中国计量科学研究院和广东、香港、澳门官方计量机构共同发起，首个以计量为主题的湾区协同创新载体。6月27日，在我局召开“湾区认证”协调推进会。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展计量协同创新，加快实现粤港澳计量能力等效一致，推动跨境物资一次检测，两地互认，加快形成统一大市场，逐步推动香港和澳门计量基准水平溯源至国家基准和最高测量标准，实现计量规则制度贯通；凝聚三地共识，充分发挥“湾区认证”等高端认证的桥梁纽带作用，促进三地融合发展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建议三、大力引导重点领域的检验检测认证项目实施，以支持深圳产业高新产业的发展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在新能源、低空经济、光伏、电化学储能等领域布局一批国家级平台，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国家民用无人机产品质量检验检测中心(广东)、深圳市电化学储能公共服务平台等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相继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立；全国率先探索建立碳足迹标识认证体系，为全国构建统一的碳足迹标识认证制度提供了深圳实践，2025年1月被国家发改委作为综合改革试点经验向全国推广。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" w:eastAsia="zh-CN"/>
              </w:rPr>
              <w:t>推动</w:t>
            </w: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" w:eastAsia="zh-CN"/>
              </w:rPr>
              <w:t>中国计量院创新院、碳计量中心、国家市场监管技术创新中心(智能光电传感)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、兆瓦级超充设施的检测平台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" w:eastAsia="zh-CN"/>
              </w:rPr>
              <w:t>等项目。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bookmarkEnd w:id="0"/>
    </w:tbl>
    <w:p>
      <w:pPr>
        <w:pStyle w:val="3"/>
        <w:rPr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DF37F8D"/>
    <w:rsid w:val="20FA7557"/>
    <w:rsid w:val="262D322E"/>
    <w:rsid w:val="3EFD4A66"/>
    <w:rsid w:val="4A1947CF"/>
    <w:rsid w:val="73FD7986"/>
    <w:rsid w:val="ADFD61CC"/>
    <w:rsid w:val="B598EB94"/>
    <w:rsid w:val="F1EFBC60"/>
    <w:rsid w:val="F4DDDC44"/>
    <w:rsid w:val="FD5FA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 w:val="0"/>
      <w:spacing w:beforeAutospacing="1" w:afterAutospacing="1"/>
      <w:jc w:val="left"/>
      <w:outlineLvl w:val="2"/>
    </w:pPr>
    <w:rPr>
      <w:rFonts w:hint="eastAsia" w:ascii="宋体" w:hAnsi="宋体" w:eastAsia="宋体" w:cs="Times New Roman"/>
      <w:kern w:val="0"/>
      <w:sz w:val="27"/>
      <w:szCs w:val="27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unhideWhenUsed/>
    <w:qFormat/>
    <w:uiPriority w:val="99"/>
    <w:pPr>
      <w:widowControl w:val="0"/>
      <w:jc w:val="both"/>
    </w:pPr>
    <w:rPr>
      <w:rFonts w:ascii="宋体" w:hAnsi="Courier New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2018-07-12T23:11:00Z</dcterms:created>
  <dc:creator>d</dc:creator>
  <cp:lastModifiedBy>qiuxb1</cp:lastModifiedBy>
  <dcterms:modified xsi:type="dcterms:W3CDTF">2025-10-16T01:55:48Z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2F3B4D84697C74451F5B6F68A192B86C</vt:lpwstr>
  </property>
</Properties>
</file>